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A2" w:rsidRPr="007564A2" w:rsidRDefault="007564A2" w:rsidP="007564A2">
      <w:pPr>
        <w:jc w:val="center"/>
        <w:rPr>
          <w:rFonts w:ascii="Algerian" w:hAnsi="Algerian"/>
          <w:b/>
          <w:sz w:val="28"/>
          <w:szCs w:val="28"/>
        </w:rPr>
      </w:pPr>
      <w:r w:rsidRPr="007564A2">
        <w:rPr>
          <w:b/>
          <w:sz w:val="28"/>
          <w:szCs w:val="28"/>
        </w:rPr>
        <w:t>Анализ</w:t>
      </w:r>
      <w:r w:rsidRPr="007564A2">
        <w:rPr>
          <w:rFonts w:ascii="Algerian" w:hAnsi="Algerian"/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деятельности</w:t>
      </w:r>
      <w:r w:rsidRPr="007564A2">
        <w:rPr>
          <w:rFonts w:ascii="Algerian" w:hAnsi="Algerian"/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ТОС</w:t>
      </w:r>
      <w:r w:rsidRPr="007564A2">
        <w:rPr>
          <w:rFonts w:ascii="Algerian" w:hAnsi="Algerian"/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в</w:t>
      </w:r>
      <w:r w:rsidRPr="007564A2">
        <w:rPr>
          <w:rFonts w:ascii="Algerian" w:hAnsi="Algerian"/>
          <w:b/>
          <w:sz w:val="28"/>
          <w:szCs w:val="28"/>
        </w:rPr>
        <w:t xml:space="preserve"> </w:t>
      </w:r>
      <w:proofErr w:type="spellStart"/>
      <w:r w:rsidRPr="007564A2">
        <w:rPr>
          <w:b/>
          <w:sz w:val="28"/>
          <w:szCs w:val="28"/>
        </w:rPr>
        <w:t>Баунтовском</w:t>
      </w:r>
      <w:proofErr w:type="spellEnd"/>
      <w:r w:rsidRPr="007564A2">
        <w:rPr>
          <w:rFonts w:ascii="Algerian" w:hAnsi="Algerian"/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эвенкийском</w:t>
      </w:r>
      <w:r w:rsidRPr="007564A2">
        <w:rPr>
          <w:rFonts w:ascii="Algerian" w:hAnsi="Algerian"/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районе</w:t>
      </w:r>
    </w:p>
    <w:p w:rsidR="007564A2" w:rsidRPr="007564A2" w:rsidRDefault="007564A2" w:rsidP="007564A2">
      <w:pPr>
        <w:jc w:val="center"/>
        <w:rPr>
          <w:rFonts w:ascii="Algerian" w:hAnsi="Algerian"/>
          <w:b/>
          <w:sz w:val="28"/>
          <w:szCs w:val="28"/>
        </w:rPr>
      </w:pPr>
      <w:r w:rsidRPr="007564A2">
        <w:rPr>
          <w:b/>
          <w:sz w:val="28"/>
          <w:szCs w:val="28"/>
        </w:rPr>
        <w:t>по</w:t>
      </w:r>
      <w:r w:rsidRPr="007564A2">
        <w:rPr>
          <w:rFonts w:ascii="Algerian" w:hAnsi="Algerian"/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итогам</w:t>
      </w:r>
      <w:r w:rsidRPr="007564A2">
        <w:rPr>
          <w:rFonts w:ascii="Algerian" w:hAnsi="Algerian"/>
          <w:b/>
          <w:sz w:val="28"/>
          <w:szCs w:val="28"/>
        </w:rPr>
        <w:t xml:space="preserve"> 2022 </w:t>
      </w:r>
      <w:r w:rsidRPr="007564A2">
        <w:rPr>
          <w:b/>
          <w:sz w:val="28"/>
          <w:szCs w:val="28"/>
        </w:rPr>
        <w:t>года</w:t>
      </w:r>
      <w:r w:rsidRPr="007564A2">
        <w:rPr>
          <w:rFonts w:ascii="Algerian" w:hAnsi="Algerian"/>
          <w:b/>
          <w:sz w:val="28"/>
          <w:szCs w:val="28"/>
        </w:rPr>
        <w:t>.</w:t>
      </w:r>
    </w:p>
    <w:p w:rsidR="007564A2" w:rsidRDefault="007564A2" w:rsidP="007564A2">
      <w:pPr>
        <w:jc w:val="center"/>
        <w:rPr>
          <w:sz w:val="28"/>
          <w:szCs w:val="28"/>
        </w:rPr>
      </w:pPr>
    </w:p>
    <w:p w:rsidR="007564A2" w:rsidRDefault="007564A2" w:rsidP="007564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Главами СП, специалистами местной администрации МО «Баунтовский эвенкийский район» на постоянной основе оказывается консультационная, организационная и методическая помощь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ТОСам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64A2" w:rsidRDefault="007564A2" w:rsidP="007564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в 2022 году было оказано порядка 150 консультаций по вопросам функционирования органа ТОС, по смене председателя, по оформлению НКО, по вопросам участия в республиканском фестивале ТОС и республиканском конкурсе «Лучшее территориально- общественное самоуправление».</w:t>
      </w:r>
    </w:p>
    <w:p w:rsidR="007564A2" w:rsidRDefault="007564A2" w:rsidP="007564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своей деятельности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ТОСы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размещают информацию на сайте ТОСЫ РБ, на страницах районной газеты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Витимские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зори», в социальных сетях, канале телеграмм «Баунтовский эвенкийский район»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вайбер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чате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Баунт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24/7». Так по итогам республиканского конкурса на лучшее освещение деятельности ТОС в СМИ ТОС «Наследие» СП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Витимское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занял 3- е место. </w:t>
      </w:r>
    </w:p>
    <w:p w:rsidR="007564A2" w:rsidRPr="004D505D" w:rsidRDefault="007564A2" w:rsidP="007564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Ежегодно </w:t>
      </w:r>
      <w:proofErr w:type="spellStart"/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ТОСы</w:t>
      </w:r>
      <w:proofErr w:type="spellEnd"/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Баунта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принимают участие в республиканском конкурсе «Лучшее территориально- общественное самоуправление» занимая призовые места.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Непосредственную помощь в оформлении заявки, подготовки презентации помогают специалисты администраций. </w:t>
      </w:r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в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республиканском конкурсе участвовало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ТОСов</w:t>
      </w:r>
      <w:proofErr w:type="spellEnd"/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выигранный призовой фонд составил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925</w:t>
      </w:r>
      <w:r w:rsidRPr="00AB7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тысяч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564A2" w:rsidRDefault="007564A2" w:rsidP="007564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 рамках Республиканского фестиваля состоялось награждение по итогам Республиканских конкурсов. ТОС </w:t>
      </w:r>
      <w:proofErr w:type="spellStart"/>
      <w:r>
        <w:rPr>
          <w:color w:val="2C2D2E"/>
          <w:sz w:val="28"/>
          <w:szCs w:val="28"/>
        </w:rPr>
        <w:t>Монгой</w:t>
      </w:r>
      <w:proofErr w:type="spellEnd"/>
      <w:r>
        <w:rPr>
          <w:color w:val="2C2D2E"/>
          <w:sz w:val="28"/>
          <w:szCs w:val="28"/>
        </w:rPr>
        <w:t xml:space="preserve"> СП «</w:t>
      </w:r>
      <w:proofErr w:type="spellStart"/>
      <w:r>
        <w:rPr>
          <w:color w:val="2C2D2E"/>
          <w:sz w:val="28"/>
          <w:szCs w:val="28"/>
        </w:rPr>
        <w:t>Амалатское</w:t>
      </w:r>
      <w:proofErr w:type="spellEnd"/>
      <w:r>
        <w:rPr>
          <w:color w:val="2C2D2E"/>
          <w:sz w:val="28"/>
          <w:szCs w:val="28"/>
        </w:rPr>
        <w:t>» занял первое место</w:t>
      </w:r>
      <w:r w:rsidRPr="002B77AD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и получил диплом</w:t>
      </w:r>
      <w:r w:rsidRPr="002B77AD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  <w:lang w:val="en-US"/>
        </w:rPr>
        <w:t>I</w:t>
      </w:r>
      <w:r>
        <w:rPr>
          <w:color w:val="2C2D2E"/>
          <w:sz w:val="28"/>
          <w:szCs w:val="28"/>
        </w:rPr>
        <w:t xml:space="preserve"> степени в конкурсе «Лучшее территориально- общественное самоуправление в РБ», а в номинации «Благоустройство и экология» республиканского конкурса «Лучшая практика ТОС» 3 место занял ТОС «Наследие» СП </w:t>
      </w:r>
      <w:proofErr w:type="spellStart"/>
      <w:r>
        <w:rPr>
          <w:color w:val="2C2D2E"/>
          <w:sz w:val="28"/>
          <w:szCs w:val="28"/>
        </w:rPr>
        <w:t>Витимское</w:t>
      </w:r>
      <w:proofErr w:type="spellEnd"/>
      <w:r>
        <w:rPr>
          <w:color w:val="2C2D2E"/>
          <w:sz w:val="28"/>
          <w:szCs w:val="28"/>
        </w:rPr>
        <w:t>».</w:t>
      </w:r>
    </w:p>
    <w:p w:rsidR="007564A2" w:rsidRDefault="007564A2" w:rsidP="007564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Знаменательным событием для </w:t>
      </w:r>
      <w:proofErr w:type="spellStart"/>
      <w:r>
        <w:rPr>
          <w:color w:val="2C2D2E"/>
          <w:sz w:val="28"/>
          <w:szCs w:val="28"/>
        </w:rPr>
        <w:t>тосовцев</w:t>
      </w:r>
      <w:proofErr w:type="spellEnd"/>
      <w:r>
        <w:rPr>
          <w:color w:val="2C2D2E"/>
          <w:sz w:val="28"/>
          <w:szCs w:val="28"/>
        </w:rPr>
        <w:t xml:space="preserve"> нашей республики состоялось торжественное вручение из рук Главы РБ А.С. </w:t>
      </w:r>
      <w:proofErr w:type="spellStart"/>
      <w:r>
        <w:rPr>
          <w:color w:val="2C2D2E"/>
          <w:sz w:val="28"/>
          <w:szCs w:val="28"/>
        </w:rPr>
        <w:t>Цыденова</w:t>
      </w:r>
      <w:proofErr w:type="spellEnd"/>
      <w:r>
        <w:rPr>
          <w:color w:val="2C2D2E"/>
          <w:sz w:val="28"/>
          <w:szCs w:val="28"/>
        </w:rPr>
        <w:t xml:space="preserve"> нагрудного знака «Лидер ТОС», среди наших земляков  нагрудный знак  получил активист </w:t>
      </w:r>
      <w:proofErr w:type="spellStart"/>
      <w:r>
        <w:rPr>
          <w:color w:val="2C2D2E"/>
          <w:sz w:val="28"/>
          <w:szCs w:val="28"/>
        </w:rPr>
        <w:t>ТОСа</w:t>
      </w:r>
      <w:proofErr w:type="spellEnd"/>
      <w:r>
        <w:rPr>
          <w:color w:val="2C2D2E"/>
          <w:sz w:val="28"/>
          <w:szCs w:val="28"/>
        </w:rPr>
        <w:t xml:space="preserve"> «</w:t>
      </w:r>
      <w:proofErr w:type="spellStart"/>
      <w:r>
        <w:rPr>
          <w:color w:val="2C2D2E"/>
          <w:sz w:val="28"/>
          <w:szCs w:val="28"/>
        </w:rPr>
        <w:t>Монгой</w:t>
      </w:r>
      <w:proofErr w:type="spellEnd"/>
      <w:r>
        <w:rPr>
          <w:color w:val="2C2D2E"/>
          <w:sz w:val="28"/>
          <w:szCs w:val="28"/>
        </w:rPr>
        <w:t xml:space="preserve">» Дмитрий </w:t>
      </w:r>
      <w:proofErr w:type="spellStart"/>
      <w:r>
        <w:rPr>
          <w:color w:val="2C2D2E"/>
          <w:sz w:val="28"/>
          <w:szCs w:val="28"/>
        </w:rPr>
        <w:t>Дамбинович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Дашиев</w:t>
      </w:r>
      <w:proofErr w:type="spellEnd"/>
      <w:r>
        <w:rPr>
          <w:color w:val="2C2D2E"/>
          <w:sz w:val="28"/>
          <w:szCs w:val="28"/>
        </w:rPr>
        <w:t xml:space="preserve">, отмеченный за значительный вклад в </w:t>
      </w:r>
      <w:proofErr w:type="spellStart"/>
      <w:r>
        <w:rPr>
          <w:color w:val="2C2D2E"/>
          <w:sz w:val="28"/>
          <w:szCs w:val="28"/>
        </w:rPr>
        <w:t>тосовское</w:t>
      </w:r>
      <w:proofErr w:type="spellEnd"/>
      <w:r>
        <w:rPr>
          <w:color w:val="2C2D2E"/>
          <w:sz w:val="28"/>
          <w:szCs w:val="28"/>
        </w:rPr>
        <w:t xml:space="preserve"> движение.</w:t>
      </w:r>
    </w:p>
    <w:p w:rsidR="007564A2" w:rsidRPr="00AB70E9" w:rsidRDefault="007564A2" w:rsidP="007564A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ТОСавцам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оказывается имущественная и финансовая поддержка  в виде представления техники, здания, оборудования. На открытие детских площадок в 2022 году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Романовка и п.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приобретен и подарен спортинвентарь, выделяется краска для покраски ограждения площадок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64A2" w:rsidRDefault="007564A2" w:rsidP="007564A2">
      <w:pPr>
        <w:jc w:val="center"/>
      </w:pPr>
    </w:p>
    <w:p w:rsidR="00AD00E2" w:rsidRDefault="00AD00E2"/>
    <w:sectPr w:rsidR="00AD00E2" w:rsidSect="00D33D04">
      <w:pgSz w:w="11906" w:h="16838"/>
      <w:pgMar w:top="56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64A2"/>
    <w:rsid w:val="007564A2"/>
    <w:rsid w:val="00AD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6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2023-04-06T01:23:00Z</dcterms:created>
  <dcterms:modified xsi:type="dcterms:W3CDTF">2023-04-06T01:23:00Z</dcterms:modified>
</cp:coreProperties>
</file>