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1F8" w:rsidRDefault="000A11F8" w:rsidP="000A1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О деятельности местной администрации </w:t>
      </w:r>
    </w:p>
    <w:p w:rsidR="000A11F8" w:rsidRDefault="000A11F8" w:rsidP="000A1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МО «Баунтовский эвенкийский район»</w:t>
      </w:r>
    </w:p>
    <w:p w:rsidR="000A1398" w:rsidRDefault="000A1398" w:rsidP="000A1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по противодействию коррупции</w:t>
      </w:r>
    </w:p>
    <w:p w:rsidR="000A11F8" w:rsidRDefault="008F5021" w:rsidP="000A1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за 2023</w:t>
      </w:r>
      <w:r w:rsidR="000A11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год</w:t>
      </w:r>
    </w:p>
    <w:p w:rsidR="000A11F8" w:rsidRPr="000A1398" w:rsidRDefault="000A11F8" w:rsidP="000A13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82378" w:rsidRPr="000A1398" w:rsidRDefault="00B82378" w:rsidP="00B823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местной администрации МО «Баунтовский эвенкийский район» от 10. 10. 2016 г. № 267/1 определены основные задачи и функции, график работы телефона «Горячей линии», позволяющих сообщать о фактах коррупции. За 20</w:t>
      </w:r>
      <w:r w:rsidR="00AC4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</w:t>
      </w:r>
      <w:r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</w:t>
      </w:r>
      <w:r w:rsidR="00AC4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сообщения о фактах коррупции не поступали.</w:t>
      </w:r>
    </w:p>
    <w:p w:rsidR="00B82378" w:rsidRPr="000A1398" w:rsidRDefault="00B82378" w:rsidP="000A139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Целью организации работы телефонов «Горячей линии» является предупреждение коррупционных проявлений при осуществлении функций, возложенных на Администрацию, посредством приема сообщений и установление обратной связи администрации с гражданами и юридическими лицами, обеспечение возможности оперативного реагирования на факты коррупционных проявлений со стороны муниципальных служащих (далее - муниципальные служащие), формирование нетерпимого отношения к проявлениям коррупции со стороны муниципальных служащих, граждан и юридических лиц.</w:t>
      </w:r>
    </w:p>
    <w:p w:rsidR="00B82378" w:rsidRPr="000A1398" w:rsidRDefault="00B82378" w:rsidP="000A1398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 телефонах «Горячей линии» размещена на сайте местной администрации - www.bauntrb.ru. Тел</w:t>
      </w:r>
      <w:r w:rsidR="00AC4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ефон горячей линии 8 (30153) 41-6-</w:t>
      </w:r>
      <w:r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58. График работы с 9:00 до 12:00 и с 13:00 до 16:00 с понедельника по пятницу.</w:t>
      </w:r>
    </w:p>
    <w:p w:rsidR="000A1398" w:rsidRDefault="000A1398" w:rsidP="00B82378">
      <w:pPr>
        <w:pStyle w:val="a3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выявления, предупреждения, пресечения, раскрытия и расследования преступлений коррупционной направленности в местной администрации реализовано:</w:t>
      </w:r>
    </w:p>
    <w:p w:rsidR="000A1398" w:rsidRDefault="008F5021" w:rsidP="000A139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Проведено 4</w:t>
      </w:r>
      <w:r w:rsid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семинара по противодействию коррупции с участием всех муниципальных служащих.</w:t>
      </w:r>
    </w:p>
    <w:p w:rsidR="00B82378" w:rsidRPr="000A1398" w:rsidRDefault="000A1398" w:rsidP="000A139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 об антикоррупционной деятельности Администрации МО, нормативные правовые акты в сфере противодействия коррупции и отчеты о реализации мер по противодействию коррупции размещаются на официальном сайте МО в разделе «Противодействие коррупции».</w:t>
      </w:r>
    </w:p>
    <w:p w:rsidR="00B82378" w:rsidRPr="000A1398" w:rsidRDefault="000A1398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антикоррупционной направленности размещается в районной газете </w:t>
      </w:r>
    </w:p>
    <w:p w:rsidR="00B82378" w:rsidRPr="000A1398" w:rsidRDefault="000A1398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Взаимодействие с общероссийскими средствами массовой информации Администрацией МО не осуществлялось.</w:t>
      </w:r>
    </w:p>
    <w:p w:rsidR="00B82378" w:rsidRPr="000A1398" w:rsidRDefault="000A1398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C3F02"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Распоряжением</w:t>
      </w:r>
      <w:r w:rsidR="00DC3F02"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3F02"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утвержден порядок размещения сведений о доходах, об имуществе и обязательствах имущественного характера лиц, замещающих должности муниципальной службы, и членов их семей на официальном сайте муниципального образования «Баунтовский эвенкийский район» и предоставление этих сведений в средства массовой информации для опубликования по их запросам.</w:t>
      </w:r>
    </w:p>
    <w:p w:rsidR="00B82378" w:rsidRPr="000A1398" w:rsidRDefault="00DC3F02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Постановлением Администрации МО </w:t>
      </w:r>
      <w:r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«Баунтовский эвенкийский </w:t>
      </w:r>
      <w:r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район» №272 от 17.09.2019г. </w:t>
      </w:r>
      <w:r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установлены единые требования к размещению и наполнению подразделов официального сайта муниципального образования МО </w:t>
      </w:r>
      <w:r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«Баунтовский эвенкийский район»</w:t>
      </w:r>
      <w:r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посвященных вопросам противодействия коррупции.</w:t>
      </w:r>
    </w:p>
    <w:p w:rsidR="00B82378" w:rsidRPr="000A1398" w:rsidRDefault="000A1398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C3F02"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соблюдения единых требований к размещению и наполнению подразделов официального сайта МО </w:t>
      </w:r>
      <w:r w:rsidR="00DC3F02"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>«Баунтовский эвенкийский район</w:t>
      </w:r>
      <w:r w:rsidR="00DC3F02"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утвержденных Постановлением Правительства Республики Бурятия от 22.08.2013 № 453 «Об установлении единых требований к размещению и наполнению подразделов официальных сайтов исполнительных органов государственной власти Республики Бурятия, посвященных вопросам противодействия коррупции»</w:t>
      </w:r>
      <w:r w:rsidR="00B82378"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C3F02" w:rsidRPr="000A13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главной странице официального сайта МО, во вкладке «Деятельность» расположена отдельная гиперссылка на раздел по вопросам противодействия коррупции. </w:t>
      </w:r>
    </w:p>
    <w:p w:rsidR="00B82378" w:rsidRPr="000A1398" w:rsidRDefault="000A1398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8F5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2023</w:t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проведено </w:t>
      </w:r>
      <w:r w:rsidR="00C024CE" w:rsidRPr="00C02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C3F02" w:rsidRPr="00AC46FF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Комиссии по соблюдению требований к служебному поведению и урегулированию конфликта интересов.</w:t>
      </w:r>
      <w:r w:rsidR="00B82378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="00DC3F02"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 ответственности за совершение коррупционных правонарушений муниципальн</w:t>
      </w:r>
      <w:r w:rsidR="00C024CE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DC3F02"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</w:t>
      </w:r>
      <w:r w:rsidR="00C024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3F02"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24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привлекались.</w:t>
      </w:r>
      <w:r w:rsidR="00C024CE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Случаи</w:t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увольнения муниципальных служащих и лиц, замещающих муниципальную должность в связи с утратой доверия в 20</w:t>
      </w:r>
      <w:r w:rsidR="00AC46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F5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DC3F02" w:rsidRPr="000A13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отсутствовали.</w:t>
      </w:r>
    </w:p>
    <w:p w:rsidR="00B82378" w:rsidRPr="000A1398" w:rsidRDefault="000A1398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DC3F02" w:rsidRPr="000A1398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F5021">
        <w:rPr>
          <w:rFonts w:ascii="Times New Roman" w:eastAsia="Calibri" w:hAnsi="Times New Roman" w:cs="Times New Roman"/>
          <w:sz w:val="28"/>
          <w:szCs w:val="28"/>
        </w:rPr>
        <w:t>2023 году</w:t>
      </w:r>
      <w:r w:rsidR="00DC3F02" w:rsidRPr="000A1398">
        <w:rPr>
          <w:rFonts w:ascii="Times New Roman" w:eastAsia="Calibri" w:hAnsi="Times New Roman" w:cs="Times New Roman"/>
          <w:sz w:val="28"/>
          <w:szCs w:val="28"/>
        </w:rPr>
        <w:t xml:space="preserve"> уведомления о фактах обращения в целях склонения муниципального служащего к совершению коррупционных правонарушений не поступали.</w:t>
      </w:r>
      <w:r w:rsidR="00B82378" w:rsidRPr="000A139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C3F02" w:rsidRPr="000A1398" w:rsidRDefault="000A1398" w:rsidP="00B82378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67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ab/>
      </w:r>
      <w:r w:rsidR="00DC3F02" w:rsidRPr="000A139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В 20</w:t>
      </w:r>
      <w:r w:rsidR="008F5021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23 году </w:t>
      </w:r>
      <w:r w:rsidR="00C024C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прошли </w:t>
      </w:r>
      <w:r w:rsidR="00C024CE" w:rsidRPr="00C024C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подготовк</w:t>
      </w:r>
      <w:r w:rsidR="00C024C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у</w:t>
      </w:r>
      <w:r w:rsidR="008F5021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</w:t>
      </w:r>
      <w:r w:rsidR="00C024CE" w:rsidRPr="00C024C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служащих в сфере противодействия коррупции</w:t>
      </w:r>
      <w:r w:rsidR="008F5021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</w:t>
      </w:r>
      <w:r w:rsidR="00C024C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3 </w:t>
      </w:r>
      <w:r w:rsidR="00DC3F02" w:rsidRPr="000A139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муниципальны</w:t>
      </w:r>
      <w:r w:rsidR="00C024C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х</w:t>
      </w:r>
      <w:r w:rsidR="00DC3F02" w:rsidRPr="000A1398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служащи</w:t>
      </w:r>
      <w:r w:rsidR="00C024CE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C3F02"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 о получении подарков в </w:t>
      </w:r>
      <w:r w:rsidR="008F5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</w:t>
      </w:r>
      <w:r w:rsidR="00DC3F02" w:rsidRPr="000A139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не поступало.</w:t>
      </w:r>
    </w:p>
    <w:p w:rsidR="00083E38" w:rsidRDefault="00083E38">
      <w:bookmarkStart w:id="0" w:name="_GoBack"/>
      <w:bookmarkEnd w:id="0"/>
    </w:p>
    <w:sectPr w:rsidR="00083E38" w:rsidSect="00AB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D107C"/>
    <w:multiLevelType w:val="hybridMultilevel"/>
    <w:tmpl w:val="2E1C3F94"/>
    <w:lvl w:ilvl="0" w:tplc="377AADE2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2086"/>
    <w:multiLevelType w:val="hybridMultilevel"/>
    <w:tmpl w:val="2CDAF046"/>
    <w:lvl w:ilvl="0" w:tplc="377AADE2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3F02"/>
    <w:rsid w:val="00083E38"/>
    <w:rsid w:val="000A11F8"/>
    <w:rsid w:val="000A1398"/>
    <w:rsid w:val="008F5021"/>
    <w:rsid w:val="00AB72B1"/>
    <w:rsid w:val="00AC46FF"/>
    <w:rsid w:val="00B001E1"/>
    <w:rsid w:val="00B82378"/>
    <w:rsid w:val="00C024CE"/>
    <w:rsid w:val="00DC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0C649-FA56-4CD4-97FF-1DD541C2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2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МолчановаАС</dc:creator>
  <cp:lastModifiedBy>Ольга Геннадьевна Бураева</cp:lastModifiedBy>
  <cp:revision>4</cp:revision>
  <cp:lastPrinted>2022-04-06T03:22:00Z</cp:lastPrinted>
  <dcterms:created xsi:type="dcterms:W3CDTF">2022-04-06T03:22:00Z</dcterms:created>
  <dcterms:modified xsi:type="dcterms:W3CDTF">2024-04-02T02:09:00Z</dcterms:modified>
</cp:coreProperties>
</file>