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деятельности местной администрации </w:t>
      </w:r>
    </w:p>
    <w:p w:rsidR="000A11F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 «Баунтовский эвенкийский район»</w:t>
      </w:r>
    </w:p>
    <w:p w:rsidR="000A1398" w:rsidRDefault="000A139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противодействию коррупции</w:t>
      </w:r>
    </w:p>
    <w:p w:rsidR="000A11F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2021 год</w:t>
      </w:r>
    </w:p>
    <w:p w:rsidR="000A11F8" w:rsidRPr="000A139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82378" w:rsidRPr="000A1398" w:rsidRDefault="00B82378" w:rsidP="00B823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местной администрации МО «Баунтовский эвенкийский район» от 10. 10. 2016 г. № 267/1 определены основные задачи и функции, график работы телефона «Горячей линии», позволяющих сообщать о фактах коррупции. За 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сообщения о фактах коррупции не поступали.</w:t>
      </w:r>
    </w:p>
    <w:p w:rsidR="00B82378" w:rsidRPr="000A1398" w:rsidRDefault="00B82378" w:rsidP="000A13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организации работы телефонов «Горячей линии» является предупреждение коррупционных проявлений при осуществлении функций, возложенных на Администрацию, посредством приема сообщений и установление обратной связи администрации с гражданами и юридическими лицами, обеспечение возможности оперативного реагирования на факты коррупционных проявлений со стороны муниципальных служащих (далее - муниципальные служащие), формирование нетерпимого отношения к проявлениям коррупции со стороны муниципальных служащих, граждан и юридических лиц.</w:t>
      </w:r>
      <w:proofErr w:type="gramEnd"/>
    </w:p>
    <w:p w:rsidR="00B82378" w:rsidRPr="000A1398" w:rsidRDefault="00B82378" w:rsidP="000A13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телефонах «Горячей линии» размещена на сайте местной администрации - www.bauntrb.ru. Тел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ефон горячей линии 8 (30153) 41-6-</w:t>
      </w: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58. График работы с 9:00 до 12:00 и с 13:00 до 16:00 с понедельника по пятницу.</w:t>
      </w:r>
    </w:p>
    <w:p w:rsidR="000A1398" w:rsidRDefault="000A1398" w:rsidP="00B8237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выявления, предупреждения, пресечения, раскрытия и расследования преступлений коррупционной направленности в местной администрации реализовано:</w:t>
      </w:r>
    </w:p>
    <w:p w:rsidR="000A1398" w:rsidRDefault="000A1398" w:rsidP="000A139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Проведено 3 семинара по противодействию коррупции с участием всех муниципальных служащих.</w:t>
      </w:r>
    </w:p>
    <w:p w:rsidR="00B82378" w:rsidRPr="000A1398" w:rsidRDefault="000A1398" w:rsidP="000A139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антикоррупционной деятельности Администрации МО, нормативные правовые акты в сфере противодействия коррупции и отчеты о реализации мер по противодействию коррупции размещаются на официальном сайте МО в разделе «Противодействие коррупции».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антикоррупционной направленности размещается в районной газете 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общероссийскими средствами массовой информации Администрацией МО не осуществлялось.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Распоряжением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 порядок размещения сведений о доходах, об имуществе и обязательствах имущественного характера лиц, замещающих должности муниципальной службы, и членов их семей на официальном сайте муниципального образования «Баунтовский эвенкийский район» и предоставление этих сведений в средства массовой информации для опубликования по их запросам.</w:t>
      </w:r>
    </w:p>
    <w:p w:rsidR="00B82378" w:rsidRPr="000A1398" w:rsidRDefault="00DC3F02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МО </w:t>
      </w:r>
      <w:r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«Баунтовский эвенкийский </w:t>
      </w:r>
      <w:r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район» №272 от 17.09.2019г. </w:t>
      </w:r>
      <w:r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установлены единые требования к размещению и наполнению подразделов официального сайта муниципального образования МО </w:t>
      </w:r>
      <w:r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«Баунтовский эвенкийский район»</w:t>
      </w:r>
      <w:r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посвященных вопросам противодействия коррупции.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соблюдения единых требований к размещению и наполнению подразделов официального сайта МО 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«Баунтовский эвенкийский район</w:t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утвержденных Постановлением Правительства Республики Бурятия от 22.08.2013 № 453 «Об установлении единых требований 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коррупции»</w:t>
      </w:r>
      <w:r w:rsidR="00B82378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главной странице официального сайта МО, во вкладке «Деятельность» расположена отдельная гиперссылка на раздел по</w:t>
      </w:r>
      <w:proofErr w:type="gramEnd"/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вопросам противодействия коррупции. 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21-2022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проведено </w:t>
      </w:r>
      <w:r w:rsidR="00C024CE" w:rsidRPr="00C0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C3F02" w:rsidRPr="00AC46F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Комиссии по соблюдению требований к служебному поведению и урегулированию конфликта интересов.</w:t>
      </w:r>
      <w:r w:rsidR="00B82378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за совершение коррупционных правонарушений муниципальн</w:t>
      </w:r>
      <w:r w:rsidR="00C024C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C02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привлекались.</w:t>
      </w:r>
      <w:r w:rsidR="00C024CE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Случаи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увольнения муниципальных служащих и лиц, замещающих муниципальную должность в связи с утратой доверия в 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г.г. отсутствовали.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C3F02" w:rsidRPr="000A1398">
        <w:rPr>
          <w:rFonts w:ascii="Times New Roman" w:eastAsia="Calibri" w:hAnsi="Times New Roman" w:cs="Times New Roman"/>
          <w:sz w:val="28"/>
          <w:szCs w:val="28"/>
        </w:rPr>
        <w:t>В 20</w:t>
      </w:r>
      <w:r w:rsidR="00AC46FF">
        <w:rPr>
          <w:rFonts w:ascii="Times New Roman" w:eastAsia="Calibri" w:hAnsi="Times New Roman" w:cs="Times New Roman"/>
          <w:sz w:val="28"/>
          <w:szCs w:val="28"/>
        </w:rPr>
        <w:t>21</w:t>
      </w:r>
      <w:r w:rsidR="00DC3F02" w:rsidRPr="000A1398">
        <w:rPr>
          <w:rFonts w:ascii="Times New Roman" w:eastAsia="Calibri" w:hAnsi="Times New Roman" w:cs="Times New Roman"/>
          <w:sz w:val="28"/>
          <w:szCs w:val="28"/>
        </w:rPr>
        <w:t>-20</w:t>
      </w:r>
      <w:r w:rsidR="00AC46FF">
        <w:rPr>
          <w:rFonts w:ascii="Times New Roman" w:eastAsia="Calibri" w:hAnsi="Times New Roman" w:cs="Times New Roman"/>
          <w:sz w:val="28"/>
          <w:szCs w:val="28"/>
        </w:rPr>
        <w:t>22</w:t>
      </w:r>
      <w:r w:rsidR="00DC3F02" w:rsidRPr="000A1398">
        <w:rPr>
          <w:rFonts w:ascii="Times New Roman" w:eastAsia="Calibri" w:hAnsi="Times New Roman" w:cs="Times New Roman"/>
          <w:sz w:val="28"/>
          <w:szCs w:val="28"/>
        </w:rPr>
        <w:t xml:space="preserve"> годах уведомления о фактах обращения в целях склонения муниципального служащего к совершению коррупционных правонарушений не поступали.</w:t>
      </w:r>
      <w:r w:rsidR="00B82378" w:rsidRPr="000A13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3F02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 20</w:t>
      </w:r>
      <w:r w:rsidR="00AC46FF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21</w:t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году 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прошли </w:t>
      </w:r>
      <w:r w:rsidR="00C024CE" w:rsidRP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подготовк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у</w:t>
      </w:r>
      <w:r w:rsidR="00C024CE" w:rsidRP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 служащих в сфере противодействия коррупции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 3 </w:t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муниципальны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х</w:t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служащи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о получении подарков в 20</w:t>
      </w:r>
      <w:r w:rsidR="00AC46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C46F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не поступало.</w:t>
      </w:r>
    </w:p>
    <w:p w:rsidR="00083E38" w:rsidRDefault="00083E38"/>
    <w:sectPr w:rsidR="00083E38" w:rsidSect="00AB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07C"/>
    <w:multiLevelType w:val="hybridMultilevel"/>
    <w:tmpl w:val="2E1C3F94"/>
    <w:lvl w:ilvl="0" w:tplc="377AADE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C2086"/>
    <w:multiLevelType w:val="hybridMultilevel"/>
    <w:tmpl w:val="2CDAF046"/>
    <w:lvl w:ilvl="0" w:tplc="377AADE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02"/>
    <w:rsid w:val="00083E38"/>
    <w:rsid w:val="000A11F8"/>
    <w:rsid w:val="000A1398"/>
    <w:rsid w:val="00AB72B1"/>
    <w:rsid w:val="00AC46FF"/>
    <w:rsid w:val="00B001E1"/>
    <w:rsid w:val="00B82378"/>
    <w:rsid w:val="00C024CE"/>
    <w:rsid w:val="00DC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МолчановаАС</dc:creator>
  <cp:lastModifiedBy>1</cp:lastModifiedBy>
  <cp:revision>3</cp:revision>
  <cp:lastPrinted>2022-04-06T03:22:00Z</cp:lastPrinted>
  <dcterms:created xsi:type="dcterms:W3CDTF">2022-04-06T03:22:00Z</dcterms:created>
  <dcterms:modified xsi:type="dcterms:W3CDTF">2022-04-12T02:24:00Z</dcterms:modified>
</cp:coreProperties>
</file>